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7BB" w:rsidRPr="00A76D72" w:rsidRDefault="00FD47BB" w:rsidP="00FD47BB">
      <w:pPr>
        <w:spacing w:line="360" w:lineRule="auto"/>
        <w:rPr>
          <w:b/>
          <w:sz w:val="32"/>
        </w:rPr>
      </w:pPr>
      <w:r w:rsidRPr="00A76D72">
        <w:rPr>
          <w:rFonts w:hint="eastAsia"/>
          <w:b/>
          <w:sz w:val="32"/>
        </w:rPr>
        <w:t xml:space="preserve">5 </w:t>
      </w:r>
      <w:r w:rsidRPr="00A76D72">
        <w:rPr>
          <w:rFonts w:hint="eastAsia"/>
          <w:b/>
          <w:sz w:val="32"/>
        </w:rPr>
        <w:t>欧顺发</w:t>
      </w:r>
      <w:r w:rsidRPr="00A76D72">
        <w:rPr>
          <w:rFonts w:hint="eastAsia"/>
          <w:b/>
          <w:sz w:val="32"/>
        </w:rPr>
        <w:t xml:space="preserve">  </w:t>
      </w:r>
      <w:r w:rsidRPr="00A76D72">
        <w:rPr>
          <w:rFonts w:hint="eastAsia"/>
          <w:b/>
          <w:sz w:val="32"/>
        </w:rPr>
        <w:t>《关于李放春“话语情境”分析方法之新认识》</w:t>
      </w:r>
      <w:r w:rsidRPr="00A76D72">
        <w:rPr>
          <w:rFonts w:hint="eastAsia"/>
          <w:b/>
          <w:sz w:val="32"/>
        </w:rPr>
        <w:t xml:space="preserve"> 20151028 </w:t>
      </w:r>
      <w:r w:rsidRPr="00A76D72">
        <w:rPr>
          <w:rFonts w:hint="eastAsia"/>
          <w:b/>
          <w:sz w:val="32"/>
        </w:rPr>
        <w:t>第八周</w:t>
      </w:r>
    </w:p>
    <w:p w:rsidR="00FD47BB" w:rsidRPr="00A76D72" w:rsidRDefault="00FD47BB" w:rsidP="00FD47BB">
      <w:pPr>
        <w:spacing w:line="360" w:lineRule="auto"/>
        <w:rPr>
          <w:b/>
          <w:sz w:val="32"/>
        </w:rPr>
      </w:pPr>
      <w:r w:rsidRPr="00A76D72">
        <w:rPr>
          <w:rFonts w:hint="eastAsia"/>
          <w:sz w:val="44"/>
        </w:rPr>
        <w:t xml:space="preserve">  </w:t>
      </w:r>
      <w:r w:rsidRPr="00A76D72">
        <w:rPr>
          <w:rFonts w:hint="eastAsia"/>
          <w:b/>
          <w:sz w:val="32"/>
        </w:rPr>
        <w:t xml:space="preserve">2013201531 </w:t>
      </w:r>
      <w:r w:rsidRPr="00A76D72">
        <w:rPr>
          <w:rFonts w:hint="eastAsia"/>
          <w:b/>
          <w:sz w:val="32"/>
        </w:rPr>
        <w:t>一组</w:t>
      </w:r>
    </w:p>
    <w:p w:rsidR="00FD47BB" w:rsidRDefault="00FD47BB" w:rsidP="00FD47BB">
      <w:pPr>
        <w:spacing w:line="360" w:lineRule="auto"/>
        <w:ind w:firstLineChars="200" w:firstLine="480"/>
        <w:rPr>
          <w:sz w:val="24"/>
          <w:szCs w:val="24"/>
        </w:rPr>
      </w:pPr>
    </w:p>
    <w:p w:rsidR="00FD47BB" w:rsidRDefault="00FD47BB" w:rsidP="00FD47BB">
      <w:pPr>
        <w:spacing w:line="360" w:lineRule="auto"/>
        <w:ind w:firstLineChars="200" w:firstLine="480"/>
        <w:rPr>
          <w:sz w:val="24"/>
          <w:szCs w:val="24"/>
        </w:rPr>
      </w:pPr>
      <w:r>
        <w:rPr>
          <w:rFonts w:hint="eastAsia"/>
          <w:sz w:val="24"/>
          <w:szCs w:val="24"/>
        </w:rPr>
        <w:t>在第一次阅读后的读书笔记的基础上，经过课上与老师同学们讨论后有进一步理解，现做新笔记如下。</w:t>
      </w:r>
    </w:p>
    <w:p w:rsidR="00FD47BB" w:rsidRPr="00F62635" w:rsidRDefault="00FD47BB" w:rsidP="00FD47BB">
      <w:pPr>
        <w:pStyle w:val="a5"/>
        <w:numPr>
          <w:ilvl w:val="0"/>
          <w:numId w:val="1"/>
        </w:numPr>
        <w:spacing w:line="360" w:lineRule="auto"/>
        <w:ind w:firstLineChars="0"/>
        <w:rPr>
          <w:sz w:val="24"/>
          <w:szCs w:val="24"/>
        </w:rPr>
      </w:pPr>
      <w:r w:rsidRPr="00F62635">
        <w:rPr>
          <w:rFonts w:hint="eastAsia"/>
          <w:sz w:val="24"/>
          <w:szCs w:val="24"/>
        </w:rPr>
        <w:t>两篇文章实乃有相互补充之作用，李放春“话语——历史矛盾”的分析方法更多的是从理论上解释，正如他在文章末尾所言，是一个不甚成熟的观点。而杨奎松之文更长，内容更多，细节更充分，杨奎松举的例子更多，我们可以结合杨奎松之文去理解李放春的分析方法，如此不会如当初一般不甚了然。</w:t>
      </w:r>
    </w:p>
    <w:p w:rsidR="00FD47BB" w:rsidRDefault="00FD47BB" w:rsidP="00FD47BB">
      <w:pPr>
        <w:pStyle w:val="a5"/>
        <w:numPr>
          <w:ilvl w:val="0"/>
          <w:numId w:val="1"/>
        </w:numPr>
        <w:spacing w:line="360" w:lineRule="auto"/>
        <w:ind w:firstLineChars="0"/>
        <w:rPr>
          <w:sz w:val="24"/>
          <w:szCs w:val="24"/>
        </w:rPr>
      </w:pPr>
      <w:r>
        <w:rPr>
          <w:rFonts w:hint="eastAsia"/>
          <w:sz w:val="24"/>
          <w:szCs w:val="24"/>
        </w:rPr>
        <w:t>叶舟舟同学提出当下大学生村官上山下乡，是对土改、大跃进时代农村精英流失的一种补偿，观点新颖。待以后做更深入探讨。</w:t>
      </w:r>
    </w:p>
    <w:p w:rsidR="00FD47BB" w:rsidRDefault="00FD47BB" w:rsidP="00FD47BB">
      <w:pPr>
        <w:pStyle w:val="a5"/>
        <w:numPr>
          <w:ilvl w:val="0"/>
          <w:numId w:val="1"/>
        </w:numPr>
        <w:spacing w:line="360" w:lineRule="auto"/>
        <w:ind w:firstLineChars="0"/>
        <w:rPr>
          <w:sz w:val="24"/>
          <w:szCs w:val="24"/>
        </w:rPr>
      </w:pPr>
      <w:r>
        <w:rPr>
          <w:rFonts w:hint="eastAsia"/>
          <w:sz w:val="24"/>
          <w:szCs w:val="24"/>
        </w:rPr>
        <w:t>李放春的“话语情境”分析实乃提出一种新的理解角度，即当时中共高层和基层为了在土改一事上达成一致共识，则必须使用上下级共同认识的语言，而这种语言情境本身就存在一定的矛盾，所以会出现话语与实际历史不一致的矛盾。</w:t>
      </w:r>
    </w:p>
    <w:p w:rsidR="00FD47BB" w:rsidRDefault="00FD47BB" w:rsidP="00FD47BB">
      <w:pPr>
        <w:pStyle w:val="a5"/>
        <w:numPr>
          <w:ilvl w:val="0"/>
          <w:numId w:val="1"/>
        </w:numPr>
        <w:spacing w:line="360" w:lineRule="auto"/>
        <w:ind w:firstLineChars="0"/>
        <w:rPr>
          <w:sz w:val="24"/>
          <w:szCs w:val="24"/>
        </w:rPr>
      </w:pPr>
      <w:r>
        <w:rPr>
          <w:rFonts w:hint="eastAsia"/>
          <w:sz w:val="24"/>
          <w:szCs w:val="24"/>
        </w:rPr>
        <w:t>富农和地主是不是经济发展规律本身的结果呢？当时如吴满有之流，靠的是自己的勤劳发家，但是当家业发展到一定规模之后，他也会雇用长工，雇用短工，成为了新富农，或者说是“革命的富农”。但是实质上与之前的富农并无二致，那我们该如何来重新评价当时对富农采取打压的政策呢？</w:t>
      </w:r>
    </w:p>
    <w:p w:rsidR="00FD47BB" w:rsidRDefault="00FD47BB" w:rsidP="00FD47BB">
      <w:pPr>
        <w:pStyle w:val="a5"/>
        <w:numPr>
          <w:ilvl w:val="0"/>
          <w:numId w:val="1"/>
        </w:numPr>
        <w:spacing w:line="360" w:lineRule="auto"/>
        <w:ind w:firstLineChars="0"/>
        <w:rPr>
          <w:sz w:val="24"/>
          <w:szCs w:val="24"/>
        </w:rPr>
      </w:pPr>
      <w:r>
        <w:rPr>
          <w:rFonts w:hint="eastAsia"/>
          <w:sz w:val="24"/>
          <w:szCs w:val="24"/>
        </w:rPr>
        <w:t>另外经过老师的说明，对我们的课程有了更为深刻的认识，老师希望的是我们通过这个课程的学习，通过阅读经典，写读书笔记，课上讨论来体验中国乡村的历史，并理解当下中国和中国农村的改革。要通过自主学习学会无遮拦的思考，有记录的思考。</w:t>
      </w:r>
    </w:p>
    <w:p w:rsidR="00FD47BB" w:rsidRDefault="00FD47BB" w:rsidP="00FD47BB">
      <w:pPr>
        <w:spacing w:line="360" w:lineRule="auto"/>
        <w:ind w:left="480"/>
        <w:rPr>
          <w:sz w:val="24"/>
          <w:szCs w:val="24"/>
        </w:rPr>
      </w:pPr>
    </w:p>
    <w:p w:rsidR="00FD47BB" w:rsidRDefault="00FD47BB" w:rsidP="00FD47BB">
      <w:pPr>
        <w:spacing w:line="360" w:lineRule="auto"/>
        <w:ind w:left="480"/>
        <w:rPr>
          <w:sz w:val="24"/>
          <w:szCs w:val="24"/>
        </w:rPr>
      </w:pPr>
      <w:r>
        <w:rPr>
          <w:rFonts w:hint="eastAsia"/>
          <w:sz w:val="24"/>
          <w:szCs w:val="24"/>
        </w:rPr>
        <w:t>通过课程的谈论，新出现的两个问题是</w:t>
      </w:r>
    </w:p>
    <w:p w:rsidR="00FD47BB" w:rsidRPr="00F37D5F" w:rsidRDefault="00FD47BB" w:rsidP="00FD47BB">
      <w:pPr>
        <w:pStyle w:val="a5"/>
        <w:numPr>
          <w:ilvl w:val="0"/>
          <w:numId w:val="2"/>
        </w:numPr>
        <w:spacing w:line="360" w:lineRule="auto"/>
        <w:ind w:firstLineChars="0"/>
        <w:rPr>
          <w:sz w:val="24"/>
          <w:szCs w:val="24"/>
        </w:rPr>
      </w:pPr>
      <w:r w:rsidRPr="00F37D5F">
        <w:rPr>
          <w:rFonts w:hint="eastAsia"/>
          <w:sz w:val="24"/>
          <w:szCs w:val="24"/>
        </w:rPr>
        <w:lastRenderedPageBreak/>
        <w:t>对李放春《北方土改中的翻身与“生产”》文中的“现代性”依然理解不透测</w:t>
      </w:r>
      <w:r>
        <w:rPr>
          <w:rFonts w:hint="eastAsia"/>
          <w:sz w:val="24"/>
          <w:szCs w:val="24"/>
        </w:rPr>
        <w:t>。</w:t>
      </w:r>
    </w:p>
    <w:p w:rsidR="00FD47BB" w:rsidRPr="00F37D5F" w:rsidRDefault="00FD47BB" w:rsidP="00FD47BB">
      <w:pPr>
        <w:pStyle w:val="a5"/>
        <w:numPr>
          <w:ilvl w:val="0"/>
          <w:numId w:val="2"/>
        </w:numPr>
        <w:spacing w:line="360" w:lineRule="auto"/>
        <w:ind w:firstLineChars="0"/>
        <w:rPr>
          <w:sz w:val="24"/>
          <w:szCs w:val="24"/>
        </w:rPr>
      </w:pPr>
      <w:r>
        <w:rPr>
          <w:rFonts w:hint="eastAsia"/>
          <w:sz w:val="24"/>
          <w:szCs w:val="24"/>
        </w:rPr>
        <w:t>为何共产党如今在中国乡村的宣传力和影响力下降？并且反而因官僚作风，腐败问题遭到猛烈的抨击？</w:t>
      </w:r>
    </w:p>
    <w:p w:rsidR="00FD47BB" w:rsidRPr="00FD47BB" w:rsidRDefault="00FD47BB" w:rsidP="00FD47BB"/>
    <w:p w:rsidR="00FD47BB" w:rsidRPr="00FD47BB" w:rsidRDefault="00FD47BB" w:rsidP="00FD47BB">
      <w:pPr>
        <w:rPr>
          <w:b/>
          <w:sz w:val="24"/>
        </w:rPr>
      </w:pPr>
      <w:r w:rsidRPr="00FD47BB">
        <w:rPr>
          <w:rFonts w:hint="eastAsia"/>
          <w:b/>
          <w:sz w:val="24"/>
        </w:rPr>
        <w:t>以下为第一次读书笔记内容</w:t>
      </w:r>
    </w:p>
    <w:p w:rsidR="00FD47BB" w:rsidRPr="00C72574" w:rsidRDefault="00FD47BB" w:rsidP="00FD47BB">
      <w:pPr>
        <w:spacing w:line="360" w:lineRule="auto"/>
        <w:ind w:firstLineChars="200" w:firstLine="480"/>
        <w:rPr>
          <w:sz w:val="24"/>
          <w:szCs w:val="24"/>
        </w:rPr>
      </w:pPr>
      <w:r w:rsidRPr="00C72574">
        <w:rPr>
          <w:rFonts w:hint="eastAsia"/>
          <w:sz w:val="24"/>
          <w:szCs w:val="24"/>
        </w:rPr>
        <w:t>李放春和杨奎松的两篇文章都讨论了</w:t>
      </w:r>
      <w:r w:rsidRPr="00C72574">
        <w:rPr>
          <w:rFonts w:hint="eastAsia"/>
          <w:sz w:val="24"/>
          <w:szCs w:val="24"/>
        </w:rPr>
        <w:t>1946</w:t>
      </w:r>
      <w:r w:rsidRPr="00C72574">
        <w:rPr>
          <w:rFonts w:hint="eastAsia"/>
          <w:sz w:val="24"/>
          <w:szCs w:val="24"/>
        </w:rPr>
        <w:t>到</w:t>
      </w:r>
      <w:r w:rsidRPr="00C72574">
        <w:rPr>
          <w:rFonts w:hint="eastAsia"/>
          <w:sz w:val="24"/>
          <w:szCs w:val="24"/>
        </w:rPr>
        <w:t>1948</w:t>
      </w:r>
      <w:r w:rsidRPr="00C72574">
        <w:rPr>
          <w:rFonts w:hint="eastAsia"/>
          <w:sz w:val="24"/>
          <w:szCs w:val="24"/>
        </w:rPr>
        <w:t>年的</w:t>
      </w:r>
      <w:r w:rsidRPr="00C72574">
        <w:rPr>
          <w:sz w:val="24"/>
          <w:szCs w:val="24"/>
        </w:rPr>
        <w:t>北方土改</w:t>
      </w:r>
      <w:r w:rsidRPr="00C72574">
        <w:rPr>
          <w:rFonts w:hint="eastAsia"/>
          <w:sz w:val="24"/>
          <w:szCs w:val="24"/>
        </w:rPr>
        <w:t>，</w:t>
      </w:r>
      <w:r w:rsidRPr="00C72574">
        <w:rPr>
          <w:sz w:val="24"/>
          <w:szCs w:val="24"/>
        </w:rPr>
        <w:t>历时两年</w:t>
      </w:r>
      <w:r w:rsidRPr="00C72574">
        <w:rPr>
          <w:rFonts w:hint="eastAsia"/>
          <w:sz w:val="24"/>
          <w:szCs w:val="24"/>
        </w:rPr>
        <w:t>但</w:t>
      </w:r>
      <w:r w:rsidRPr="00C72574">
        <w:rPr>
          <w:sz w:val="24"/>
          <w:szCs w:val="24"/>
        </w:rPr>
        <w:t>问题重重。最后</w:t>
      </w:r>
      <w:r w:rsidRPr="00C72574">
        <w:rPr>
          <w:rFonts w:hint="eastAsia"/>
          <w:sz w:val="24"/>
          <w:szCs w:val="24"/>
        </w:rPr>
        <w:t>中国共产党</w:t>
      </w:r>
      <w:r w:rsidRPr="00C72574">
        <w:rPr>
          <w:sz w:val="24"/>
          <w:szCs w:val="24"/>
        </w:rPr>
        <w:t>停止发动贫雇闹翻身，转而鼓动农民发财闹生产</w:t>
      </w:r>
      <w:r w:rsidRPr="00C72574">
        <w:rPr>
          <w:rFonts w:hint="eastAsia"/>
          <w:sz w:val="24"/>
          <w:szCs w:val="24"/>
        </w:rPr>
        <w:t>，从政治转向了经济。可以说两篇文章都谈及了从暴力改革到温和变革的过度，只不过李放春是采用话语——历史情景的分析模式，杨奎松采用的是考究前人的研究方法并提出自己观点的方式。坦白说，我对于李放春所采用的话语情景分析模式不甚了然，觉得啰里啰嗦搞不明白，而对于杨奎松的说明方法更易接受也更易了解。</w:t>
      </w:r>
    </w:p>
    <w:p w:rsidR="00FD47BB" w:rsidRPr="00C72574" w:rsidRDefault="00FD47BB" w:rsidP="00FD47BB">
      <w:pPr>
        <w:spacing w:line="360" w:lineRule="auto"/>
        <w:ind w:firstLineChars="200" w:firstLine="480"/>
        <w:rPr>
          <w:sz w:val="24"/>
          <w:szCs w:val="24"/>
        </w:rPr>
      </w:pPr>
      <w:r w:rsidRPr="00C72574">
        <w:rPr>
          <w:rFonts w:hint="eastAsia"/>
          <w:sz w:val="24"/>
          <w:szCs w:val="24"/>
        </w:rPr>
        <w:t>土改的原因是为何呢？杨奎松在《中共土改政策变动的历史考察》推翻了一般的“战争动员”说和“政治谋略”说，提出推动中共高层在这个问题改变政策的有两个原因：一是根据地减租清算运动中确实反映出来的现实状况；二是</w:t>
      </w:r>
      <w:r w:rsidRPr="00C72574">
        <w:rPr>
          <w:rFonts w:hint="eastAsia"/>
          <w:sz w:val="24"/>
          <w:szCs w:val="24"/>
        </w:rPr>
        <w:t>1927</w:t>
      </w:r>
      <w:r w:rsidRPr="00C72574">
        <w:rPr>
          <w:rFonts w:hint="eastAsia"/>
          <w:sz w:val="24"/>
          <w:szCs w:val="24"/>
        </w:rPr>
        <w:t>年大革命失败留下的阴影，当年以陈独秀为首的中共中央在当时的工农运动问题采取了右倾机会主义的态度，导致失去民心。因此此时中国共产党吸取教训，推进土改并不是因为内战在即也不是因为毛泽东和其官僚的个人运筹帷幄，而是因为农村基层已经在进行的土地革命已经轰轰烈烈，若中共不对其进行引导则无法在农民中确立中共的领导地位，这是形势使然。</w:t>
      </w:r>
    </w:p>
    <w:p w:rsidR="00FD47BB" w:rsidRPr="00C72574" w:rsidRDefault="00FD47BB" w:rsidP="00FD47BB">
      <w:pPr>
        <w:spacing w:line="360" w:lineRule="auto"/>
        <w:ind w:firstLineChars="200" w:firstLine="480"/>
        <w:rPr>
          <w:sz w:val="24"/>
          <w:szCs w:val="24"/>
        </w:rPr>
      </w:pPr>
      <w:r w:rsidRPr="00C72574">
        <w:rPr>
          <w:rFonts w:hint="eastAsia"/>
          <w:sz w:val="24"/>
          <w:szCs w:val="24"/>
        </w:rPr>
        <w:t>暴力土改的不良后果为何呢？据刘少奇在</w:t>
      </w:r>
      <w:r w:rsidRPr="00C72574">
        <w:rPr>
          <w:rFonts w:hint="eastAsia"/>
          <w:sz w:val="24"/>
          <w:szCs w:val="24"/>
        </w:rPr>
        <w:t>1950</w:t>
      </w:r>
      <w:r w:rsidRPr="00C72574">
        <w:rPr>
          <w:rFonts w:hint="eastAsia"/>
          <w:sz w:val="24"/>
          <w:szCs w:val="24"/>
        </w:rPr>
        <w:t>年对苏联大使的谈话中透露，</w:t>
      </w:r>
      <w:r w:rsidRPr="00C72574">
        <w:rPr>
          <w:rFonts w:hint="eastAsia"/>
          <w:sz w:val="24"/>
          <w:szCs w:val="24"/>
        </w:rPr>
        <w:t>1947</w:t>
      </w:r>
      <w:r w:rsidRPr="00C72574">
        <w:rPr>
          <w:rFonts w:hint="eastAsia"/>
          <w:sz w:val="24"/>
          <w:szCs w:val="24"/>
        </w:rPr>
        <w:t>年的暴力土改造成的损失大概有</w:t>
      </w:r>
      <w:r w:rsidRPr="00C72574">
        <w:rPr>
          <w:rFonts w:hint="eastAsia"/>
          <w:sz w:val="24"/>
          <w:szCs w:val="24"/>
        </w:rPr>
        <w:t>25</w:t>
      </w:r>
      <w:r w:rsidRPr="00C72574">
        <w:rPr>
          <w:rFonts w:hint="eastAsia"/>
          <w:sz w:val="24"/>
          <w:szCs w:val="24"/>
        </w:rPr>
        <w:t>万人，而这其中只包括被消灭的地主、富农还有一部分中农，不算上死于土改过程的党员干部，另外财产的损失就更难以计数。我们应该质疑为何有中共领导的土改还是出现了暴力并因暴力导致了巨大的人身和财产损失，作者给出的几个理由值得我们思考：</w:t>
      </w:r>
    </w:p>
    <w:p w:rsidR="00FD47BB" w:rsidRPr="00C72574" w:rsidRDefault="00FD47BB" w:rsidP="00FD47BB">
      <w:pPr>
        <w:spacing w:line="360" w:lineRule="auto"/>
        <w:ind w:firstLineChars="200" w:firstLine="480"/>
        <w:rPr>
          <w:sz w:val="24"/>
          <w:szCs w:val="24"/>
        </w:rPr>
      </w:pPr>
      <w:r w:rsidRPr="00C72574">
        <w:rPr>
          <w:rFonts w:hint="eastAsia"/>
          <w:sz w:val="24"/>
          <w:szCs w:val="24"/>
        </w:rPr>
        <w:t>一、阶级分析和阶级斗争观念：在土改过程中，中共沿用马克思阶级分析的方法，划分成分和阶级，于是农村土改解决矛盾的方式就自然的倾向于阶级斗争。我们知道在此分析下人被分成地主、富农、中农、贫农、雇农，佃农等，相互之间没有平等的尊严和人格，只有善恶分明厉害相反的对立。开展斗争的人看不到</w:t>
      </w:r>
      <w:r w:rsidRPr="00C72574">
        <w:rPr>
          <w:rFonts w:hint="eastAsia"/>
          <w:sz w:val="24"/>
          <w:szCs w:val="24"/>
        </w:rPr>
        <w:lastRenderedPageBreak/>
        <w:t>对方是有着同样生命和感情特质和具体的人，也不会承认超阶级的以“人性”和“人道”为标准的具有普世性的人类共同价值观或道德观。</w:t>
      </w:r>
    </w:p>
    <w:p w:rsidR="00FD47BB" w:rsidRPr="00C72574" w:rsidRDefault="00FD47BB" w:rsidP="00FD47BB">
      <w:pPr>
        <w:spacing w:line="360" w:lineRule="auto"/>
        <w:ind w:firstLineChars="200" w:firstLine="480"/>
        <w:rPr>
          <w:sz w:val="24"/>
          <w:szCs w:val="24"/>
        </w:rPr>
      </w:pPr>
      <w:r w:rsidRPr="00C72574">
        <w:rPr>
          <w:rFonts w:hint="eastAsia"/>
          <w:sz w:val="24"/>
          <w:szCs w:val="24"/>
        </w:rPr>
        <w:t>二、中国农村贯彻阶级斗争的现实需要：中国乡村多数农村阶级分化并不明显，血缘关系、亲族关系、领里关系以及众多地主与佃户之间相互依存的利害关系，加上传统的习俗和礼教约束等等，使得多数农民对地主不敢有自发的仇视心理，于是通过划分阶级的手段来激发群众的物质欲望和斗争思想，让他们自发的找地主算账。于是出现了害怕地主报复而将地主赶尽杀绝，免除后患。结合《翻身》里将地主赶尽杀绝的暴力革命，我们可以看到这其中不光有群众是乌合之众的因素，也有为了永绝后患的考虑，这种解释方法给了我们看问题的新角度。</w:t>
      </w:r>
    </w:p>
    <w:p w:rsidR="00FD47BB" w:rsidRDefault="00FD47BB" w:rsidP="00FD47BB">
      <w:pPr>
        <w:spacing w:line="360" w:lineRule="auto"/>
        <w:ind w:firstLineChars="200" w:firstLine="480"/>
        <w:rPr>
          <w:sz w:val="24"/>
          <w:szCs w:val="24"/>
        </w:rPr>
      </w:pPr>
      <w:r w:rsidRPr="00C72574">
        <w:rPr>
          <w:rFonts w:hint="eastAsia"/>
          <w:sz w:val="24"/>
          <w:szCs w:val="24"/>
        </w:rPr>
        <w:t>三、高度集权的制度：信息在自下而上层层的传递中自会有一定程度的失真。加上当时信息交流手段落后，下级反馈的信息可能让上级误判，上级下达的命令也可能让下级在推行的过程中对所发生的问题无从反对与纠正，并且下级出于免责和升迁的自身利益考量，亦会亦步亦趋的紧跟上级步伐，甚或有投上级所好而弄虚作假，进一步导致作为组织的上级对基层的实际情况和运动形式发生误判。我觉得这应当对我们的政府层级建设有一定的借鉴意义。</w:t>
      </w:r>
    </w:p>
    <w:p w:rsidR="00FD47BB" w:rsidRPr="00F62635" w:rsidRDefault="00FD47BB" w:rsidP="00FD47BB">
      <w:pPr>
        <w:spacing w:line="360" w:lineRule="auto"/>
        <w:ind w:firstLineChars="200" w:firstLine="480"/>
        <w:rPr>
          <w:sz w:val="24"/>
          <w:szCs w:val="24"/>
        </w:rPr>
      </w:pPr>
    </w:p>
    <w:sectPr w:rsidR="00FD47BB" w:rsidRPr="00F62635" w:rsidSect="003634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F9E" w:rsidRDefault="008F7F9E" w:rsidP="00FD47BB">
      <w:r>
        <w:separator/>
      </w:r>
    </w:p>
  </w:endnote>
  <w:endnote w:type="continuationSeparator" w:id="1">
    <w:p w:rsidR="008F7F9E" w:rsidRDefault="008F7F9E" w:rsidP="00FD47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F9E" w:rsidRDefault="008F7F9E" w:rsidP="00FD47BB">
      <w:r>
        <w:separator/>
      </w:r>
    </w:p>
  </w:footnote>
  <w:footnote w:type="continuationSeparator" w:id="1">
    <w:p w:rsidR="008F7F9E" w:rsidRDefault="008F7F9E" w:rsidP="00FD47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6126"/>
    <w:multiLevelType w:val="hybridMultilevel"/>
    <w:tmpl w:val="B83E9BAA"/>
    <w:lvl w:ilvl="0" w:tplc="76869492">
      <w:start w:val="1"/>
      <w:numFmt w:val="decimal"/>
      <w:lvlText w:val="%1、"/>
      <w:lvlJc w:val="left"/>
      <w:pPr>
        <w:ind w:left="1680" w:hanging="360"/>
      </w:pPr>
      <w:rPr>
        <w:rFonts w:asciiTheme="minorHAnsi" w:eastAsiaTheme="minorEastAsia" w:hAnsiTheme="minorHAnsi" w:cstheme="minorBidi"/>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4F8D20BB"/>
    <w:multiLevelType w:val="hybridMultilevel"/>
    <w:tmpl w:val="80825CAE"/>
    <w:lvl w:ilvl="0" w:tplc="6D861B3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47BB"/>
    <w:rsid w:val="008F7F9E"/>
    <w:rsid w:val="0090182F"/>
    <w:rsid w:val="00A76D72"/>
    <w:rsid w:val="00E701A6"/>
    <w:rsid w:val="00FD47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4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47BB"/>
    <w:rPr>
      <w:sz w:val="18"/>
      <w:szCs w:val="18"/>
    </w:rPr>
  </w:style>
  <w:style w:type="paragraph" w:styleId="a4">
    <w:name w:val="footer"/>
    <w:basedOn w:val="a"/>
    <w:link w:val="Char0"/>
    <w:uiPriority w:val="99"/>
    <w:semiHidden/>
    <w:unhideWhenUsed/>
    <w:rsid w:val="00FD47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47BB"/>
    <w:rPr>
      <w:sz w:val="18"/>
      <w:szCs w:val="18"/>
    </w:rPr>
  </w:style>
  <w:style w:type="paragraph" w:styleId="a5">
    <w:name w:val="List Paragraph"/>
    <w:basedOn w:val="a"/>
    <w:uiPriority w:val="34"/>
    <w:qFormat/>
    <w:rsid w:val="00FD47B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306</Words>
  <Characters>1747</Characters>
  <Application>Microsoft Office Word</Application>
  <DocSecurity>0</DocSecurity>
  <Lines>14</Lines>
  <Paragraphs>4</Paragraphs>
  <ScaleCrop>false</ScaleCrop>
  <Company>China</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2015-12-22T06:25:00Z</dcterms:created>
  <dcterms:modified xsi:type="dcterms:W3CDTF">2015-12-22T06:48:00Z</dcterms:modified>
</cp:coreProperties>
</file>